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29D6CB9" w:rsidR="00E66558" w:rsidRPr="00AE1162" w:rsidRDefault="009D71E8">
      <w:pPr>
        <w:pStyle w:val="Heading1"/>
        <w:rPr>
          <w:rFonts w:ascii="Century Gothic" w:hAnsi="Century Gothic"/>
        </w:rPr>
      </w:pPr>
      <w:bookmarkStart w:id="0" w:name="_Toc400361362"/>
      <w:bookmarkStart w:id="1" w:name="_Toc443397153"/>
      <w:bookmarkStart w:id="2" w:name="_Toc357771638"/>
      <w:bookmarkStart w:id="3" w:name="_Toc346793416"/>
      <w:bookmarkStart w:id="4" w:name="_Toc328122777"/>
      <w:r w:rsidRPr="00AE1162">
        <w:rPr>
          <w:rFonts w:ascii="Century Gothic" w:hAnsi="Century Gothic"/>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543" w14:textId="204296E2" w:rsidR="00E66558" w:rsidRPr="00AE1162" w:rsidRDefault="009D71E8">
      <w:pPr>
        <w:pStyle w:val="Heading2"/>
        <w:rPr>
          <w:rFonts w:ascii="Century Gothic" w:hAnsi="Century Gothic"/>
        </w:rPr>
      </w:pPr>
      <w:bookmarkStart w:id="14" w:name="_Toc357771640"/>
      <w:bookmarkStart w:id="15" w:name="_Toc346793418"/>
      <w:bookmarkStart w:id="16" w:name="_Toc443397160"/>
      <w:bookmarkEnd w:id="5"/>
      <w:bookmarkEnd w:id="6"/>
      <w:bookmarkEnd w:id="7"/>
      <w:bookmarkEnd w:id="8"/>
      <w:bookmarkEnd w:id="9"/>
      <w:bookmarkEnd w:id="10"/>
      <w:bookmarkEnd w:id="11"/>
      <w:bookmarkEnd w:id="12"/>
      <w:bookmarkEnd w:id="13"/>
      <w:bookmarkEnd w:id="2"/>
      <w:bookmarkEnd w:id="3"/>
      <w:bookmarkEnd w:id="4"/>
      <w:r w:rsidRPr="00AE1162">
        <w:rPr>
          <w:rFonts w:ascii="Century Gothic" w:hAnsi="Century Gothic"/>
        </w:rPr>
        <w:t>P</w:t>
      </w:r>
      <w:r w:rsidR="00CB3E4C" w:rsidRPr="00AE1162">
        <w:rPr>
          <w:rFonts w:ascii="Century Gothic" w:hAnsi="Century Gothic"/>
        </w:rPr>
        <w:t>art B: Review of o</w:t>
      </w:r>
      <w:r w:rsidRPr="00AE1162">
        <w:rPr>
          <w:rFonts w:ascii="Century Gothic" w:hAnsi="Century Gothic"/>
        </w:rPr>
        <w:t>utcomes</w:t>
      </w:r>
      <w:r w:rsidR="00E5749D" w:rsidRPr="00AE1162">
        <w:rPr>
          <w:rFonts w:ascii="Century Gothic" w:hAnsi="Century Gothic"/>
        </w:rPr>
        <w:t xml:space="preserve"> 2022-23</w:t>
      </w:r>
    </w:p>
    <w:p w14:paraId="2FB318DF" w14:textId="2CD2D070" w:rsidR="00A14AA5" w:rsidRPr="00AE1162" w:rsidRDefault="009D71E8">
      <w:pPr>
        <w:rPr>
          <w:rFonts w:ascii="Century Gothic" w:hAnsi="Century Gothic"/>
        </w:rPr>
      </w:pPr>
      <w:r w:rsidRPr="00AE1162">
        <w:rPr>
          <w:rFonts w:ascii="Century Gothic" w:hAnsi="Century Gothic"/>
        </w:rPr>
        <w:t>This details the impact that our pupil premium activity had on pupils in the 202</w:t>
      </w:r>
      <w:r w:rsidR="00E5749D" w:rsidRPr="00AE1162">
        <w:rPr>
          <w:rFonts w:ascii="Century Gothic" w:hAnsi="Century Gothic"/>
        </w:rPr>
        <w:t>2</w:t>
      </w:r>
      <w:r w:rsidRPr="00AE1162">
        <w:rPr>
          <w:rFonts w:ascii="Century Gothic" w:hAnsi="Century Gothic"/>
        </w:rPr>
        <w:t xml:space="preserve"> to 202</w:t>
      </w:r>
      <w:r w:rsidR="00E5749D" w:rsidRPr="00AE1162">
        <w:rPr>
          <w:rFonts w:ascii="Century Gothic" w:hAnsi="Century Gothic"/>
        </w:rPr>
        <w:t>3</w:t>
      </w:r>
      <w:r w:rsidRPr="00AE1162">
        <w:rPr>
          <w:rFonts w:ascii="Century Gothic" w:hAnsi="Century Gothic"/>
        </w:rPr>
        <w:t xml:space="preserve"> academic year.</w:t>
      </w:r>
    </w:p>
    <w:tbl>
      <w:tblPr>
        <w:tblW w:w="5377" w:type="pct"/>
        <w:tblCellMar>
          <w:left w:w="10" w:type="dxa"/>
          <w:right w:w="10" w:type="dxa"/>
        </w:tblCellMar>
        <w:tblLook w:val="04A0" w:firstRow="1" w:lastRow="0" w:firstColumn="1" w:lastColumn="0" w:noHBand="0" w:noVBand="1"/>
      </w:tblPr>
      <w:tblGrid>
        <w:gridCol w:w="4106"/>
        <w:gridCol w:w="6095"/>
      </w:tblGrid>
      <w:tr w:rsidR="00A14AA5" w:rsidRPr="00AE1162" w14:paraId="679C65D2" w14:textId="77777777" w:rsidTr="00F975C4">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379BA9C" w14:textId="48567ACD" w:rsidR="00A14AA5" w:rsidRPr="00AE1162" w:rsidRDefault="00A14AA5" w:rsidP="008A1F2F">
            <w:pPr>
              <w:pStyle w:val="TableHeader"/>
              <w:rPr>
                <w:rFonts w:ascii="Century Gothic" w:hAnsi="Century Gothic"/>
              </w:rPr>
            </w:pPr>
            <w:r w:rsidRPr="00AE1162">
              <w:rPr>
                <w:rFonts w:ascii="Century Gothic" w:hAnsi="Century Gothic"/>
              </w:rPr>
              <w:t>Aim</w:t>
            </w:r>
          </w:p>
        </w:tc>
        <w:tc>
          <w:tcPr>
            <w:tcW w:w="60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FF8D1FB" w14:textId="77777777" w:rsidR="00A14AA5" w:rsidRPr="00AE1162" w:rsidRDefault="00A14AA5" w:rsidP="008A1F2F">
            <w:pPr>
              <w:pStyle w:val="TableHeader"/>
              <w:rPr>
                <w:rFonts w:ascii="Century Gothic" w:hAnsi="Century Gothic"/>
              </w:rPr>
            </w:pPr>
            <w:r w:rsidRPr="00AE1162">
              <w:rPr>
                <w:rFonts w:ascii="Century Gothic" w:hAnsi="Century Gothic"/>
              </w:rPr>
              <w:t>Success criteria</w:t>
            </w:r>
          </w:p>
        </w:tc>
      </w:tr>
      <w:tr w:rsidR="00A14AA5" w:rsidRPr="00AE1162" w14:paraId="127964A9" w14:textId="77777777" w:rsidTr="00F975C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08BF" w14:textId="1E32D2BF" w:rsidR="00A14AA5" w:rsidRPr="00AE1162" w:rsidRDefault="00A14AA5" w:rsidP="00A14AA5">
            <w:pPr>
              <w:pStyle w:val="TableRow"/>
              <w:rPr>
                <w:rFonts w:ascii="Century Gothic" w:hAnsi="Century Gothic"/>
              </w:rPr>
            </w:pPr>
            <w:r w:rsidRPr="00AE1162">
              <w:rPr>
                <w:rFonts w:ascii="Century Gothic" w:eastAsiaTheme="minorEastAsia" w:hAnsi="Century Gothic" w:cstheme="minorBidi"/>
                <w:sz w:val="22"/>
                <w:szCs w:val="22"/>
              </w:rPr>
              <w:t>Improve outcomes for all Pupil Premium Grant (PPG) students to bring attainment in line with the expected levels of progress.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70F6" w14:textId="37F1B102" w:rsidR="00A14AA5" w:rsidRPr="00AE1162" w:rsidRDefault="00B233DE" w:rsidP="000F3A17">
            <w:pPr>
              <w:pStyle w:val="TableRowCentered"/>
              <w:jc w:val="left"/>
              <w:rPr>
                <w:rFonts w:ascii="Century Gothic" w:hAnsi="Century Gothic"/>
                <w:sz w:val="22"/>
                <w:szCs w:val="22"/>
              </w:rPr>
            </w:pPr>
            <w:r w:rsidRPr="00AE1162">
              <w:rPr>
                <w:rFonts w:ascii="Century Gothic" w:eastAsiaTheme="minorEastAsia" w:hAnsi="Century Gothic" w:cstheme="minorBidi"/>
                <w:sz w:val="22"/>
                <w:szCs w:val="22"/>
              </w:rPr>
              <w:t>R</w:t>
            </w:r>
            <w:r w:rsidR="00CB3E4C" w:rsidRPr="00AE1162">
              <w:rPr>
                <w:rFonts w:ascii="Century Gothic" w:eastAsiaTheme="minorEastAsia" w:hAnsi="Century Gothic" w:cstheme="minorBidi"/>
                <w:sz w:val="22"/>
                <w:szCs w:val="22"/>
              </w:rPr>
              <w:t>emains a focus in 202</w:t>
            </w:r>
            <w:r w:rsidRPr="00AE1162">
              <w:rPr>
                <w:rFonts w:ascii="Century Gothic" w:eastAsiaTheme="minorEastAsia" w:hAnsi="Century Gothic" w:cstheme="minorBidi"/>
                <w:sz w:val="22"/>
                <w:szCs w:val="22"/>
              </w:rPr>
              <w:t>3-24</w:t>
            </w:r>
            <w:r w:rsidR="00CB3E4C" w:rsidRPr="00AE1162">
              <w:rPr>
                <w:rFonts w:ascii="Century Gothic" w:eastAsiaTheme="minorEastAsia" w:hAnsi="Century Gothic" w:cstheme="minorBidi"/>
                <w:sz w:val="22"/>
                <w:szCs w:val="22"/>
              </w:rPr>
              <w:t xml:space="preserve"> - </w:t>
            </w:r>
            <w:r w:rsidR="00A14AA5" w:rsidRPr="00AE1162">
              <w:rPr>
                <w:rFonts w:ascii="Century Gothic" w:eastAsiaTheme="minorEastAsia" w:hAnsi="Century Gothic" w:cstheme="minorBidi"/>
                <w:sz w:val="22"/>
                <w:szCs w:val="22"/>
              </w:rPr>
              <w:t>Gap between disadvantag</w:t>
            </w:r>
            <w:r w:rsidR="000F3A17" w:rsidRPr="00AE1162">
              <w:rPr>
                <w:rFonts w:ascii="Century Gothic" w:eastAsiaTheme="minorEastAsia" w:hAnsi="Century Gothic" w:cstheme="minorBidi"/>
                <w:sz w:val="22"/>
                <w:szCs w:val="22"/>
              </w:rPr>
              <w:t>ed and non-disadvantaged pupils</w:t>
            </w:r>
            <w:r w:rsidR="00A14AA5" w:rsidRPr="00AE1162">
              <w:rPr>
                <w:rFonts w:ascii="Century Gothic" w:eastAsiaTheme="minorEastAsia" w:hAnsi="Century Gothic" w:cstheme="minorBidi"/>
                <w:sz w:val="22"/>
                <w:szCs w:val="22"/>
              </w:rPr>
              <w:t xml:space="preserve"> -0.</w:t>
            </w:r>
            <w:r w:rsidR="000F3A17" w:rsidRPr="00AE1162">
              <w:rPr>
                <w:rFonts w:ascii="Century Gothic" w:eastAsiaTheme="minorEastAsia" w:hAnsi="Century Gothic" w:cstheme="minorBidi"/>
                <w:sz w:val="22"/>
                <w:szCs w:val="22"/>
              </w:rPr>
              <w:t>52</w:t>
            </w:r>
            <w:r w:rsidR="00A14AA5" w:rsidRPr="00AE1162">
              <w:rPr>
                <w:rFonts w:ascii="Century Gothic" w:eastAsiaTheme="minorEastAsia" w:hAnsi="Century Gothic" w:cstheme="minorBidi"/>
                <w:sz w:val="22"/>
                <w:szCs w:val="22"/>
              </w:rPr>
              <w:t>. Rigorous testing process in place. Evident increase in knowledge of key skills in numeracy shown through low stakes in-class assessments, key skills starters, formal regular asses</w:t>
            </w:r>
            <w:r w:rsidR="00CB3E4C" w:rsidRPr="00AE1162">
              <w:rPr>
                <w:rFonts w:ascii="Century Gothic" w:eastAsiaTheme="minorEastAsia" w:hAnsi="Century Gothic" w:cstheme="minorBidi"/>
                <w:sz w:val="22"/>
                <w:szCs w:val="22"/>
              </w:rPr>
              <w:t>sments and public examinations.</w:t>
            </w:r>
          </w:p>
        </w:tc>
      </w:tr>
      <w:tr w:rsidR="00A14AA5" w:rsidRPr="00AE1162" w14:paraId="27BA00BE" w14:textId="77777777" w:rsidTr="00F975C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77252" w14:textId="77777777" w:rsidR="00A14AA5" w:rsidRPr="00AE1162" w:rsidRDefault="00A14AA5" w:rsidP="0045430F">
            <w:pPr>
              <w:pStyle w:val="TableRow"/>
              <w:rPr>
                <w:rFonts w:ascii="Century Gothic" w:hAnsi="Century Gothic"/>
                <w:sz w:val="22"/>
                <w:szCs w:val="22"/>
              </w:rPr>
            </w:pPr>
            <w:r w:rsidRPr="00AE1162">
              <w:rPr>
                <w:rFonts w:ascii="Century Gothic" w:eastAsiaTheme="minorEastAsia" w:hAnsi="Century Gothic" w:cstheme="minorBidi"/>
                <w:sz w:val="22"/>
                <w:szCs w:val="22"/>
              </w:rPr>
              <w:t>Improve engagement and behaviour for learning for PPG eligible students.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9A634" w14:textId="24EE0F18" w:rsidR="00A14AA5" w:rsidRPr="00AE1162" w:rsidRDefault="00CB3E4C" w:rsidP="00CB3E4C">
            <w:pPr>
              <w:pStyle w:val="TableRowCentered"/>
              <w:jc w:val="left"/>
              <w:rPr>
                <w:rFonts w:ascii="Century Gothic" w:hAnsi="Century Gothic"/>
                <w:sz w:val="22"/>
                <w:szCs w:val="22"/>
              </w:rPr>
            </w:pPr>
            <w:r w:rsidRPr="00AE1162">
              <w:rPr>
                <w:rFonts w:ascii="Century Gothic" w:eastAsiaTheme="minorEastAsia" w:hAnsi="Century Gothic" w:cstheme="minorBidi"/>
                <w:sz w:val="22"/>
                <w:szCs w:val="22"/>
              </w:rPr>
              <w:t xml:space="preserve">Partially achieved - </w:t>
            </w:r>
            <w:r w:rsidR="00A14AA5" w:rsidRPr="00AE1162">
              <w:rPr>
                <w:rFonts w:ascii="Century Gothic" w:eastAsiaTheme="minorEastAsia" w:hAnsi="Century Gothic" w:cstheme="minorBidi"/>
                <w:sz w:val="22"/>
                <w:szCs w:val="22"/>
              </w:rPr>
              <w:t>PP parents access</w:t>
            </w:r>
            <w:r w:rsidRPr="00AE1162">
              <w:rPr>
                <w:rFonts w:ascii="Century Gothic" w:eastAsiaTheme="minorEastAsia" w:hAnsi="Century Gothic" w:cstheme="minorBidi"/>
                <w:sz w:val="22"/>
                <w:szCs w:val="22"/>
              </w:rPr>
              <w:t xml:space="preserve">ed </w:t>
            </w:r>
            <w:r w:rsidR="00A14AA5" w:rsidRPr="00AE1162">
              <w:rPr>
                <w:rFonts w:ascii="Century Gothic" w:eastAsiaTheme="minorEastAsia" w:hAnsi="Century Gothic" w:cstheme="minorBidi"/>
                <w:sz w:val="22"/>
                <w:szCs w:val="22"/>
              </w:rPr>
              <w:t xml:space="preserve">financial support to assist with purchasing equipment and resources. Teaching staff are quick to liaise with PP leads to ensure that any lack of equipment is quickly resolved. Staff are aware of difficulties that may impact PP learners and have plans in place to support these. PP student </w:t>
            </w:r>
            <w:r w:rsidRPr="00AE1162">
              <w:rPr>
                <w:rFonts w:ascii="Century Gothic" w:eastAsiaTheme="minorEastAsia" w:hAnsi="Century Gothic" w:cstheme="minorBidi"/>
                <w:sz w:val="22"/>
                <w:szCs w:val="22"/>
              </w:rPr>
              <w:t xml:space="preserve">internal </w:t>
            </w:r>
            <w:r w:rsidR="00A14AA5" w:rsidRPr="00AE1162">
              <w:rPr>
                <w:rFonts w:ascii="Century Gothic" w:eastAsiaTheme="minorEastAsia" w:hAnsi="Century Gothic" w:cstheme="minorBidi"/>
                <w:sz w:val="22"/>
                <w:szCs w:val="22"/>
              </w:rPr>
              <w:t>exclusion</w:t>
            </w:r>
            <w:r w:rsidRPr="00AE1162">
              <w:rPr>
                <w:rFonts w:ascii="Century Gothic" w:eastAsiaTheme="minorEastAsia" w:hAnsi="Century Gothic" w:cstheme="minorBidi"/>
                <w:sz w:val="22"/>
                <w:szCs w:val="22"/>
              </w:rPr>
              <w:t xml:space="preserve"> and fixed term suspension </w:t>
            </w:r>
            <w:r w:rsidR="00A14AA5" w:rsidRPr="00AE1162">
              <w:rPr>
                <w:rFonts w:ascii="Century Gothic" w:eastAsiaTheme="minorEastAsia" w:hAnsi="Century Gothic" w:cstheme="minorBidi"/>
                <w:sz w:val="22"/>
                <w:szCs w:val="22"/>
              </w:rPr>
              <w:t>data is equal to non-disadvantaged students and lower than national.</w:t>
            </w:r>
          </w:p>
        </w:tc>
      </w:tr>
      <w:tr w:rsidR="00A14AA5" w:rsidRPr="00AE1162" w14:paraId="1F50A72C" w14:textId="77777777" w:rsidTr="00F975C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496C" w14:textId="77777777" w:rsidR="00A14AA5" w:rsidRPr="00AE1162" w:rsidRDefault="00A14AA5" w:rsidP="0045430F">
            <w:pPr>
              <w:pStyle w:val="TableRow"/>
              <w:rPr>
                <w:rFonts w:ascii="Century Gothic" w:hAnsi="Century Gothic"/>
                <w:sz w:val="22"/>
                <w:szCs w:val="22"/>
              </w:rPr>
            </w:pPr>
            <w:r w:rsidRPr="00AE1162">
              <w:rPr>
                <w:rFonts w:ascii="Century Gothic" w:eastAsiaTheme="minorEastAsia" w:hAnsi="Century Gothic" w:cstheme="minorBidi"/>
                <w:sz w:val="22"/>
                <w:szCs w:val="22"/>
              </w:rPr>
              <w:t>Narrow the attendance gap between PPG eligible students and cohort.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C8A41" w14:textId="006FB5AC" w:rsidR="00A14AA5" w:rsidRPr="00AE1162" w:rsidRDefault="00A14AA5" w:rsidP="000F3A17">
            <w:pPr>
              <w:pStyle w:val="TableRowCentered"/>
              <w:jc w:val="left"/>
              <w:rPr>
                <w:rFonts w:ascii="Century Gothic" w:hAnsi="Century Gothic"/>
                <w:sz w:val="22"/>
                <w:szCs w:val="22"/>
              </w:rPr>
            </w:pPr>
            <w:r w:rsidRPr="00AE1162">
              <w:rPr>
                <w:rFonts w:ascii="Century Gothic" w:eastAsiaTheme="minorEastAsia" w:hAnsi="Century Gothic" w:cstheme="minorBidi"/>
                <w:sz w:val="22"/>
                <w:szCs w:val="22"/>
              </w:rPr>
              <w:t>It remains a clear focus for 202</w:t>
            </w:r>
            <w:r w:rsidR="000F3A17" w:rsidRPr="00AE1162">
              <w:rPr>
                <w:rFonts w:ascii="Century Gothic" w:eastAsiaTheme="minorEastAsia" w:hAnsi="Century Gothic" w:cstheme="minorBidi"/>
                <w:sz w:val="22"/>
                <w:szCs w:val="22"/>
              </w:rPr>
              <w:t>3-24</w:t>
            </w:r>
            <w:r w:rsidRPr="00AE1162">
              <w:rPr>
                <w:rFonts w:ascii="Century Gothic" w:eastAsiaTheme="minorEastAsia" w:hAnsi="Century Gothic" w:cstheme="minorBidi"/>
                <w:sz w:val="22"/>
                <w:szCs w:val="22"/>
              </w:rPr>
              <w:t>.</w:t>
            </w:r>
          </w:p>
        </w:tc>
      </w:tr>
      <w:tr w:rsidR="00A14AA5" w:rsidRPr="00AE1162" w14:paraId="29830978" w14:textId="77777777" w:rsidTr="00F975C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085D" w14:textId="77777777" w:rsidR="00A14AA5" w:rsidRPr="00AE1162" w:rsidRDefault="00A14AA5" w:rsidP="0045430F">
            <w:pPr>
              <w:pStyle w:val="TableRow"/>
              <w:rPr>
                <w:rFonts w:ascii="Century Gothic" w:hAnsi="Century Gothic"/>
                <w:sz w:val="22"/>
                <w:szCs w:val="22"/>
              </w:rPr>
            </w:pPr>
            <w:r w:rsidRPr="00AE1162">
              <w:rPr>
                <w:rFonts w:ascii="Century Gothic" w:eastAsiaTheme="minorEastAsia" w:hAnsi="Century Gothic" w:cstheme="minorBidi"/>
                <w:sz w:val="22"/>
                <w:szCs w:val="22"/>
              </w:rPr>
              <w:t>Enable learning opportunities, and enhance Cultural Capital.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FDFA2" w14:textId="2B424422" w:rsidR="00A14AA5" w:rsidRPr="00AE1162" w:rsidRDefault="00A14AA5" w:rsidP="000F3A17">
            <w:pPr>
              <w:pStyle w:val="TableRowCentered"/>
              <w:jc w:val="left"/>
              <w:rPr>
                <w:rFonts w:ascii="Century Gothic" w:hAnsi="Century Gothic"/>
                <w:sz w:val="22"/>
                <w:szCs w:val="22"/>
              </w:rPr>
            </w:pPr>
            <w:r w:rsidRPr="00AE1162">
              <w:rPr>
                <w:rFonts w:ascii="Century Gothic" w:eastAsiaTheme="minorEastAsia" w:hAnsi="Century Gothic" w:cstheme="minorBidi"/>
                <w:sz w:val="22"/>
                <w:szCs w:val="22"/>
              </w:rPr>
              <w:t>Achieved but remains a priority for the academy. Students both in the academy and when on remote learning have engaged in a wider breadth of contextual knowledge through the curriculum as seen in redesigned S</w:t>
            </w:r>
            <w:r w:rsidR="000F3A17" w:rsidRPr="00AE1162">
              <w:rPr>
                <w:rFonts w:ascii="Century Gothic" w:eastAsiaTheme="minorEastAsia" w:hAnsi="Century Gothic" w:cstheme="minorBidi"/>
                <w:sz w:val="22"/>
                <w:szCs w:val="22"/>
              </w:rPr>
              <w:t>chemes of Learning</w:t>
            </w:r>
            <w:r w:rsidRPr="00AE1162">
              <w:rPr>
                <w:rFonts w:ascii="Century Gothic" w:eastAsiaTheme="minorEastAsia" w:hAnsi="Century Gothic" w:cstheme="minorBidi"/>
                <w:sz w:val="22"/>
                <w:szCs w:val="22"/>
              </w:rPr>
              <w:t xml:space="preserve"> and resources. Increased attendance of PP students on trips and academy production.</w:t>
            </w:r>
          </w:p>
        </w:tc>
      </w:tr>
      <w:tr w:rsidR="00A14AA5" w:rsidRPr="00AE1162" w14:paraId="1E7A360E" w14:textId="77777777" w:rsidTr="00F975C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EFC3D" w14:textId="77777777" w:rsidR="00A14AA5" w:rsidRPr="00AE1162" w:rsidRDefault="00A14AA5" w:rsidP="0045430F">
            <w:pPr>
              <w:pStyle w:val="TableRow"/>
              <w:rPr>
                <w:rFonts w:ascii="Century Gothic" w:eastAsiaTheme="minorEastAsia" w:hAnsi="Century Gothic" w:cstheme="minorBidi"/>
                <w:sz w:val="22"/>
                <w:szCs w:val="22"/>
              </w:rPr>
            </w:pPr>
            <w:r w:rsidRPr="00AE1162">
              <w:rPr>
                <w:rFonts w:ascii="Century Gothic" w:eastAsiaTheme="minorEastAsia" w:hAnsi="Century Gothic" w:cstheme="minorBidi"/>
                <w:sz w:val="22"/>
                <w:szCs w:val="22"/>
              </w:rPr>
              <w:t>Access to a healthy diet which impacts upon general well-being.</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F7A1E" w14:textId="2D0B34CD" w:rsidR="00A14AA5" w:rsidRPr="00AE1162" w:rsidRDefault="000F3A17" w:rsidP="0045430F">
            <w:pPr>
              <w:pStyle w:val="TableRowCentered"/>
              <w:jc w:val="left"/>
              <w:rPr>
                <w:rFonts w:ascii="Century Gothic" w:eastAsiaTheme="minorEastAsia" w:hAnsi="Century Gothic" w:cstheme="minorBidi"/>
                <w:color w:val="000000" w:themeColor="text1"/>
                <w:sz w:val="22"/>
                <w:szCs w:val="22"/>
              </w:rPr>
            </w:pPr>
            <w:r w:rsidRPr="00AE1162">
              <w:rPr>
                <w:rFonts w:ascii="Century Gothic" w:eastAsiaTheme="minorEastAsia" w:hAnsi="Century Gothic" w:cstheme="minorBidi"/>
                <w:sz w:val="22"/>
                <w:szCs w:val="22"/>
              </w:rPr>
              <w:t>Achieved but remains a priority for the academy.</w:t>
            </w:r>
            <w:r w:rsidR="00A14AA5" w:rsidRPr="00AE1162">
              <w:rPr>
                <w:rFonts w:ascii="Century Gothic" w:eastAsiaTheme="minorEastAsia" w:hAnsi="Century Gothic" w:cstheme="minorBidi"/>
                <w:color w:val="000000" w:themeColor="text1"/>
                <w:sz w:val="22"/>
                <w:szCs w:val="22"/>
              </w:rPr>
              <w:t xml:space="preserve"> FSM provision in place. Breakfast Club provision.</w:t>
            </w:r>
          </w:p>
          <w:p w14:paraId="4E2C8F17" w14:textId="77777777" w:rsidR="00A14AA5" w:rsidRPr="00AE1162" w:rsidRDefault="00A14AA5" w:rsidP="0045430F">
            <w:pPr>
              <w:pStyle w:val="TableRowCentered"/>
              <w:jc w:val="left"/>
              <w:rPr>
                <w:rFonts w:ascii="Century Gothic" w:eastAsiaTheme="minorEastAsia" w:hAnsi="Century Gothic" w:cstheme="minorBidi"/>
                <w:sz w:val="22"/>
                <w:szCs w:val="22"/>
              </w:rPr>
            </w:pPr>
            <w:r w:rsidRPr="00AE1162">
              <w:rPr>
                <w:rFonts w:ascii="Century Gothic" w:eastAsiaTheme="minorEastAsia" w:hAnsi="Century Gothic" w:cstheme="minorBidi"/>
                <w:color w:val="000000" w:themeColor="text1"/>
                <w:sz w:val="22"/>
                <w:szCs w:val="22"/>
              </w:rPr>
              <w:t>Purchase of ingredients for Food and Nutrition lessons.</w:t>
            </w:r>
          </w:p>
        </w:tc>
      </w:tr>
    </w:tbl>
    <w:p w14:paraId="2A7D5549" w14:textId="5237CAAB" w:rsidR="00E66558" w:rsidRPr="00AE1162" w:rsidRDefault="009D71E8" w:rsidP="00CB3E4C">
      <w:pPr>
        <w:pStyle w:val="Heading2"/>
        <w:spacing w:before="600"/>
        <w:rPr>
          <w:rFonts w:ascii="Century Gothic" w:hAnsi="Century Gothic"/>
        </w:rPr>
      </w:pPr>
      <w:r w:rsidRPr="00AE1162">
        <w:rPr>
          <w:rFonts w:ascii="Century Gothic" w:hAnsi="Century Gothic"/>
        </w:rPr>
        <w:t xml:space="preserve">Externally provided </w:t>
      </w:r>
      <w:proofErr w:type="gramStart"/>
      <w:r w:rsidRPr="00AE1162">
        <w:rPr>
          <w:rFonts w:ascii="Century Gothic" w:hAnsi="Century Gothic"/>
        </w:rPr>
        <w:t>programmes</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rsidRPr="00AE1162"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AE1162" w:rsidRDefault="009D71E8">
            <w:pPr>
              <w:pStyle w:val="TableHeader"/>
              <w:jc w:val="left"/>
              <w:rPr>
                <w:rFonts w:ascii="Century Gothic" w:hAnsi="Century Gothic"/>
              </w:rPr>
            </w:pPr>
            <w:r w:rsidRPr="00AE1162">
              <w:rPr>
                <w:rFonts w:ascii="Century Gothic" w:hAnsi="Century Gothic"/>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AE1162" w:rsidRDefault="009D71E8">
            <w:pPr>
              <w:pStyle w:val="TableHeader"/>
              <w:jc w:val="left"/>
              <w:rPr>
                <w:rFonts w:ascii="Century Gothic" w:hAnsi="Century Gothic"/>
              </w:rPr>
            </w:pPr>
            <w:r w:rsidRPr="00AE1162">
              <w:rPr>
                <w:rFonts w:ascii="Century Gothic" w:hAnsi="Century Gothic"/>
              </w:rPr>
              <w:t>Provider</w:t>
            </w:r>
          </w:p>
        </w:tc>
      </w:tr>
      <w:tr w:rsidR="001A3DD8" w:rsidRPr="00AE1162"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64757F8" w:rsidR="001A3DD8" w:rsidRPr="00AE1162" w:rsidRDefault="001A3DD8" w:rsidP="001A3DD8">
            <w:pPr>
              <w:pStyle w:val="TableRow"/>
              <w:rPr>
                <w:rFonts w:ascii="Century Gothic" w:hAnsi="Century Gothic"/>
              </w:rPr>
            </w:pPr>
            <w:r w:rsidRPr="00AE1162">
              <w:rPr>
                <w:rFonts w:ascii="Century Gothic" w:hAnsi="Century Gothic"/>
              </w:rPr>
              <w:t>National Tuition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A0691E5" w:rsidR="001A3DD8" w:rsidRPr="00AE1162" w:rsidRDefault="001A3DD8" w:rsidP="001A3DD8">
            <w:pPr>
              <w:pStyle w:val="TableRowCentered"/>
              <w:jc w:val="left"/>
              <w:rPr>
                <w:rFonts w:ascii="Century Gothic" w:hAnsi="Century Gothic"/>
              </w:rPr>
            </w:pPr>
            <w:r w:rsidRPr="00AE1162">
              <w:rPr>
                <w:rFonts w:ascii="Century Gothic" w:hAnsi="Century Gothic"/>
              </w:rPr>
              <w:t>MyTutor</w:t>
            </w:r>
          </w:p>
        </w:tc>
      </w:tr>
      <w:tr w:rsidR="001A3DD8" w:rsidRPr="00AE1162"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917DEFF" w:rsidR="001A3DD8" w:rsidRPr="00AE1162" w:rsidRDefault="001A3DD8" w:rsidP="001A3DD8">
            <w:pPr>
              <w:pStyle w:val="TableRow"/>
              <w:rPr>
                <w:rFonts w:ascii="Century Gothic" w:hAnsi="Century Gothic"/>
              </w:rPr>
            </w:pPr>
            <w:r w:rsidRPr="00AE1162">
              <w:rPr>
                <w:rFonts w:ascii="Century Gothic" w:hAnsi="Century Gothic"/>
              </w:rPr>
              <w:t>MyTutor 1:1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3D2D08E" w:rsidR="001A3DD8" w:rsidRPr="00AE1162" w:rsidRDefault="001A3DD8" w:rsidP="001A3DD8">
            <w:pPr>
              <w:pStyle w:val="TableRowCentered"/>
              <w:jc w:val="left"/>
              <w:rPr>
                <w:rFonts w:ascii="Century Gothic" w:hAnsi="Century Gothic"/>
              </w:rPr>
            </w:pPr>
            <w:r w:rsidRPr="00AE1162">
              <w:rPr>
                <w:rFonts w:ascii="Century Gothic" w:hAnsi="Century Gothic"/>
              </w:rPr>
              <w:t>MyTutor</w:t>
            </w:r>
          </w:p>
        </w:tc>
      </w:tr>
      <w:bookmarkEnd w:id="14"/>
      <w:bookmarkEnd w:id="15"/>
      <w:bookmarkEnd w:id="16"/>
    </w:tbl>
    <w:p w14:paraId="2A7D5564" w14:textId="77777777" w:rsidR="00E66558" w:rsidRPr="00AE1162" w:rsidRDefault="00E66558" w:rsidP="00F975C4">
      <w:pPr>
        <w:pStyle w:val="Heading2"/>
        <w:spacing w:before="600"/>
        <w:rPr>
          <w:rFonts w:ascii="Century Gothic" w:hAnsi="Century Gothic"/>
        </w:rPr>
      </w:pPr>
    </w:p>
    <w:sectPr w:rsidR="00E66558" w:rsidRPr="00AE1162" w:rsidSect="00F975C4">
      <w:footerReference w:type="default" r:id="rId10"/>
      <w:pgSz w:w="11906" w:h="16838"/>
      <w:pgMar w:top="851"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ABBD" w14:textId="77777777" w:rsidR="00F93C5B" w:rsidRDefault="00F93C5B">
      <w:pPr>
        <w:spacing w:after="0" w:line="240" w:lineRule="auto"/>
      </w:pPr>
      <w:r>
        <w:separator/>
      </w:r>
    </w:p>
  </w:endnote>
  <w:endnote w:type="continuationSeparator" w:id="0">
    <w:p w14:paraId="17380408" w14:textId="77777777" w:rsidR="00F93C5B" w:rsidRDefault="00F9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28F5BFE" w:rsidR="00011DA2" w:rsidRDefault="009D71E8">
    <w:pPr>
      <w:pStyle w:val="Footer"/>
      <w:ind w:firstLine="4513"/>
    </w:pPr>
    <w:r>
      <w:fldChar w:fldCharType="begin"/>
    </w:r>
    <w:r>
      <w:instrText xml:space="preserve"> PAGE </w:instrText>
    </w:r>
    <w:r>
      <w:fldChar w:fldCharType="separate"/>
    </w:r>
    <w:r w:rsidR="009837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530F" w14:textId="77777777" w:rsidR="00F93C5B" w:rsidRDefault="00F93C5B">
      <w:pPr>
        <w:spacing w:after="0" w:line="240" w:lineRule="auto"/>
      </w:pPr>
      <w:r>
        <w:separator/>
      </w:r>
    </w:p>
  </w:footnote>
  <w:footnote w:type="continuationSeparator" w:id="0">
    <w:p w14:paraId="21EB7C6B" w14:textId="77777777" w:rsidR="00F93C5B" w:rsidRDefault="00F93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EA25DEF"/>
    <w:multiLevelType w:val="hybridMultilevel"/>
    <w:tmpl w:val="CEB242FA"/>
    <w:lvl w:ilvl="0" w:tplc="BD6A1024">
      <w:start w:val="1"/>
      <w:numFmt w:val="bullet"/>
      <w:lvlText w:val="-"/>
      <w:lvlJc w:val="left"/>
      <w:pPr>
        <w:ind w:left="720" w:hanging="360"/>
      </w:pPr>
      <w:rPr>
        <w:rFonts w:ascii="Calibri" w:hAnsi="Calibri" w:hint="default"/>
      </w:rPr>
    </w:lvl>
    <w:lvl w:ilvl="1" w:tplc="AAE8F3F2">
      <w:start w:val="1"/>
      <w:numFmt w:val="bullet"/>
      <w:lvlText w:val="o"/>
      <w:lvlJc w:val="left"/>
      <w:pPr>
        <w:ind w:left="1440" w:hanging="360"/>
      </w:pPr>
      <w:rPr>
        <w:rFonts w:ascii="Courier New" w:hAnsi="Courier New" w:hint="default"/>
      </w:rPr>
    </w:lvl>
    <w:lvl w:ilvl="2" w:tplc="244AB570">
      <w:start w:val="1"/>
      <w:numFmt w:val="bullet"/>
      <w:lvlText w:val=""/>
      <w:lvlJc w:val="left"/>
      <w:pPr>
        <w:ind w:left="2160" w:hanging="360"/>
      </w:pPr>
      <w:rPr>
        <w:rFonts w:ascii="Wingdings" w:hAnsi="Wingdings" w:hint="default"/>
      </w:rPr>
    </w:lvl>
    <w:lvl w:ilvl="3" w:tplc="156AC734">
      <w:start w:val="1"/>
      <w:numFmt w:val="bullet"/>
      <w:lvlText w:val=""/>
      <w:lvlJc w:val="left"/>
      <w:pPr>
        <w:ind w:left="2880" w:hanging="360"/>
      </w:pPr>
      <w:rPr>
        <w:rFonts w:ascii="Symbol" w:hAnsi="Symbol" w:hint="default"/>
      </w:rPr>
    </w:lvl>
    <w:lvl w:ilvl="4" w:tplc="C0DAEE2C">
      <w:start w:val="1"/>
      <w:numFmt w:val="bullet"/>
      <w:lvlText w:val="o"/>
      <w:lvlJc w:val="left"/>
      <w:pPr>
        <w:ind w:left="3600" w:hanging="360"/>
      </w:pPr>
      <w:rPr>
        <w:rFonts w:ascii="Courier New" w:hAnsi="Courier New" w:hint="default"/>
      </w:rPr>
    </w:lvl>
    <w:lvl w:ilvl="5" w:tplc="A962C0DA">
      <w:start w:val="1"/>
      <w:numFmt w:val="bullet"/>
      <w:lvlText w:val=""/>
      <w:lvlJc w:val="left"/>
      <w:pPr>
        <w:ind w:left="4320" w:hanging="360"/>
      </w:pPr>
      <w:rPr>
        <w:rFonts w:ascii="Wingdings" w:hAnsi="Wingdings" w:hint="default"/>
      </w:rPr>
    </w:lvl>
    <w:lvl w:ilvl="6" w:tplc="06F8BC1A">
      <w:start w:val="1"/>
      <w:numFmt w:val="bullet"/>
      <w:lvlText w:val=""/>
      <w:lvlJc w:val="left"/>
      <w:pPr>
        <w:ind w:left="5040" w:hanging="360"/>
      </w:pPr>
      <w:rPr>
        <w:rFonts w:ascii="Symbol" w:hAnsi="Symbol" w:hint="default"/>
      </w:rPr>
    </w:lvl>
    <w:lvl w:ilvl="7" w:tplc="E272BDB6">
      <w:start w:val="1"/>
      <w:numFmt w:val="bullet"/>
      <w:lvlText w:val="o"/>
      <w:lvlJc w:val="left"/>
      <w:pPr>
        <w:ind w:left="5760" w:hanging="360"/>
      </w:pPr>
      <w:rPr>
        <w:rFonts w:ascii="Courier New" w:hAnsi="Courier New" w:hint="default"/>
      </w:rPr>
    </w:lvl>
    <w:lvl w:ilvl="8" w:tplc="68121810">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48239203">
    <w:abstractNumId w:val="3"/>
  </w:num>
  <w:num w:numId="2" w16cid:durableId="354308553">
    <w:abstractNumId w:val="1"/>
  </w:num>
  <w:num w:numId="3" w16cid:durableId="243419608">
    <w:abstractNumId w:val="4"/>
  </w:num>
  <w:num w:numId="4" w16cid:durableId="1171988541">
    <w:abstractNumId w:val="5"/>
  </w:num>
  <w:num w:numId="5" w16cid:durableId="561142128">
    <w:abstractNumId w:val="0"/>
  </w:num>
  <w:num w:numId="6" w16cid:durableId="151531882">
    <w:abstractNumId w:val="6"/>
  </w:num>
  <w:num w:numId="7" w16cid:durableId="1033262628">
    <w:abstractNumId w:val="9"/>
  </w:num>
  <w:num w:numId="8" w16cid:durableId="203255219">
    <w:abstractNumId w:val="13"/>
  </w:num>
  <w:num w:numId="9" w16cid:durableId="1687514355">
    <w:abstractNumId w:val="11"/>
  </w:num>
  <w:num w:numId="10" w16cid:durableId="711198260">
    <w:abstractNumId w:val="10"/>
  </w:num>
  <w:num w:numId="11" w16cid:durableId="1817406997">
    <w:abstractNumId w:val="2"/>
  </w:num>
  <w:num w:numId="12" w16cid:durableId="779297178">
    <w:abstractNumId w:val="12"/>
  </w:num>
  <w:num w:numId="13" w16cid:durableId="356202985">
    <w:abstractNumId w:val="8"/>
  </w:num>
  <w:num w:numId="14" w16cid:durableId="1592934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1DA2"/>
    <w:rsid w:val="000243B4"/>
    <w:rsid w:val="00044D7E"/>
    <w:rsid w:val="00066B73"/>
    <w:rsid w:val="000A0558"/>
    <w:rsid w:val="000F3A17"/>
    <w:rsid w:val="00120AB1"/>
    <w:rsid w:val="001A3DD8"/>
    <w:rsid w:val="001C6DD9"/>
    <w:rsid w:val="002547EC"/>
    <w:rsid w:val="00305C0E"/>
    <w:rsid w:val="0037437C"/>
    <w:rsid w:val="003F5615"/>
    <w:rsid w:val="004044AA"/>
    <w:rsid w:val="00475DF4"/>
    <w:rsid w:val="00484A82"/>
    <w:rsid w:val="004C11EA"/>
    <w:rsid w:val="00583D4E"/>
    <w:rsid w:val="00634238"/>
    <w:rsid w:val="006347F5"/>
    <w:rsid w:val="00635FBC"/>
    <w:rsid w:val="0069411E"/>
    <w:rsid w:val="006A087F"/>
    <w:rsid w:val="006E6B4A"/>
    <w:rsid w:val="006E7FB1"/>
    <w:rsid w:val="00741B9E"/>
    <w:rsid w:val="00777DE4"/>
    <w:rsid w:val="007C2F04"/>
    <w:rsid w:val="007F5555"/>
    <w:rsid w:val="008055B8"/>
    <w:rsid w:val="00825119"/>
    <w:rsid w:val="00863E57"/>
    <w:rsid w:val="008A1F2F"/>
    <w:rsid w:val="00913BBE"/>
    <w:rsid w:val="00965540"/>
    <w:rsid w:val="00983758"/>
    <w:rsid w:val="009D71E8"/>
    <w:rsid w:val="00A14AA5"/>
    <w:rsid w:val="00A2199F"/>
    <w:rsid w:val="00A762F7"/>
    <w:rsid w:val="00AE1162"/>
    <w:rsid w:val="00B233DE"/>
    <w:rsid w:val="00B84FF9"/>
    <w:rsid w:val="00BD155B"/>
    <w:rsid w:val="00C0077F"/>
    <w:rsid w:val="00C21EB5"/>
    <w:rsid w:val="00C56B90"/>
    <w:rsid w:val="00CB3E4C"/>
    <w:rsid w:val="00CF0FE8"/>
    <w:rsid w:val="00D06874"/>
    <w:rsid w:val="00D06AE9"/>
    <w:rsid w:val="00D33FE5"/>
    <w:rsid w:val="00DF0BBC"/>
    <w:rsid w:val="00E5749D"/>
    <w:rsid w:val="00E66558"/>
    <w:rsid w:val="00EC6636"/>
    <w:rsid w:val="00F62452"/>
    <w:rsid w:val="00F93C5B"/>
    <w:rsid w:val="00F975C4"/>
    <w:rsid w:val="00FD52BD"/>
    <w:rsid w:val="5099E412"/>
    <w:rsid w:val="64C7D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A5"/>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CE3B34522DF4BBAB22D294CB7744C" ma:contentTypeVersion="13" ma:contentTypeDescription="Create a new document." ma:contentTypeScope="" ma:versionID="43b9fbf7d0fb89ae582bc4320d6f74be">
  <xsd:schema xmlns:xsd="http://www.w3.org/2001/XMLSchema" xmlns:xs="http://www.w3.org/2001/XMLSchema" xmlns:p="http://schemas.microsoft.com/office/2006/metadata/properties" xmlns:ns3="ea34a93b-0d0d-4d2e-957b-60580109b5a8" xmlns:ns4="deb7d940-933d-442d-b09f-bec800a3f275" targetNamespace="http://schemas.microsoft.com/office/2006/metadata/properties" ma:root="true" ma:fieldsID="a1e36018f70253de1e1d69d84962b619" ns3:_="" ns4:_="">
    <xsd:import namespace="ea34a93b-0d0d-4d2e-957b-60580109b5a8"/>
    <xsd:import namespace="deb7d940-933d-442d-b09f-bec800a3f2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4a93b-0d0d-4d2e-957b-60580109b5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7d940-933d-442d-b09f-bec800a3f2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5B202-0D68-4ADE-B020-7707E3486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4a93b-0d0d-4d2e-957b-60580109b5a8"/>
    <ds:schemaRef ds:uri="deb7d940-933d-442d-b09f-bec800a3f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B87E2-42FF-4FEF-B998-06C597B0BD8A}">
  <ds:schemaRefs>
    <ds:schemaRef ds:uri="http://schemas.microsoft.com/sharepoint/v3/contenttype/forms"/>
  </ds:schemaRefs>
</ds:datastoreItem>
</file>

<file path=customXml/itemProps3.xml><?xml version="1.0" encoding="utf-8"?>
<ds:datastoreItem xmlns:ds="http://schemas.openxmlformats.org/officeDocument/2006/customXml" ds:itemID="{D180B125-4BD4-4FC0-9E73-82122F094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 Warren</cp:lastModifiedBy>
  <cp:revision>3</cp:revision>
  <cp:lastPrinted>2014-09-17T13:26:00Z</cp:lastPrinted>
  <dcterms:created xsi:type="dcterms:W3CDTF">2024-01-19T19:05:00Z</dcterms:created>
  <dcterms:modified xsi:type="dcterms:W3CDTF">2024-01-19T19:06:00Z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0x010100813CE3B34522DF4BBAB22D294CB7744C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